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color w:val="595959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595959"/>
          <w:sz w:val="36"/>
          <w:szCs w:val="36"/>
          <w:rtl w:val="0"/>
        </w:rPr>
        <w:t xml:space="preserve">Inversiones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Esta actividad consiste en hacer un análisis sobre qué instrumento se acomoda a tu perfil de inversionista,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realizaras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una investigación en la cual anotaras 3 opciones de inversión que se adecuen a tu perfil de inversionista y ver cual es la más adecuada para ti, para que con ello la apliques a tu vida cotidiana y tengas rendimiento de tu dinero a futuro.</w:t>
      </w:r>
    </w:p>
    <w:tbl>
      <w:tblPr>
        <w:tblStyle w:val="Table1"/>
        <w:tblW w:w="8818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A0"/>
      </w:tblPr>
      <w:tblGrid>
        <w:gridCol w:w="2412"/>
        <w:gridCol w:w="2136"/>
        <w:gridCol w:w="2136"/>
        <w:gridCol w:w="2134"/>
        <w:tblGridChange w:id="0">
          <w:tblGrid>
            <w:gridCol w:w="2412"/>
            <w:gridCol w:w="2136"/>
            <w:gridCol w:w="2136"/>
            <w:gridCol w:w="2134"/>
          </w:tblGrid>
        </w:tblGridChange>
      </w:tblGrid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Opción de inversión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Opción A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Opción B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Opción C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Tipo de instrumento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Tasa de interés (rendimiento)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Plazo de la inversión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Monto mínimo de la inversión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Riesgo (alto, bajo, medio)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Nota: recuerda que la inversión debe superar el porcentaje de la inflación para que de esta manera tengas beneficios de tu dinero y este siga teniendo un valor mayor que cuando iniciaste a invertir.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color w:val="595959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color w:val="ffffff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5711190</wp:posOffset>
          </wp:positionH>
          <wp:positionV relativeFrom="paragraph">
            <wp:posOffset>-297814</wp:posOffset>
          </wp:positionV>
          <wp:extent cx="976630" cy="97663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630" cy="9766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953125" cy="3524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0855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Finanzas  Personales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953125" cy="3524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444500</wp:posOffset>
              </wp:positionV>
              <wp:extent cx="5724525" cy="3524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60855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444500</wp:posOffset>
              </wp:positionV>
              <wp:extent cx="5724525" cy="35242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3CFA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535D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535D"/>
    <w:rPr>
      <w:rFonts w:ascii="Lucida Grande" w:hAnsi="Lucida Grande"/>
      <w:sz w:val="18"/>
      <w:szCs w:val="18"/>
    </w:rPr>
  </w:style>
  <w:style w:type="table" w:styleId="Cuadrculamedia3-nfasis1">
    <w:name w:val="Medium Grid 3 Accent 1"/>
    <w:basedOn w:val="Tablanormal"/>
    <w:uiPriority w:val="69"/>
    <w:rsid w:val="00BE3CFA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C24EC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24EC7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C24EC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24EC7"/>
    <w:rPr>
      <w:rFonts w:eastAsiaTheme="minorEastAsia"/>
      <w:sz w:val="24"/>
      <w:szCs w:val="24"/>
      <w:lang w:eastAsia="es-ES" w:val="es-ES_tradnl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AC0D0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fill="a7c0de" w:val="clear"/>
      </w:tcPr>
    </w:tblStylePr>
    <w:tblStylePr w:type="band1Vert"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0" w:val="nil"/>
          <w:insideV w:color="000000" w:space="0" w:sz="0" w:val="nil"/>
        </w:tcBorders>
        <w:shd w:fill="a7c0de" w:val="clear"/>
      </w:tcPr>
    </w:tblStylePr>
    <w:tblStylePr w:type="firstCol">
      <w:rPr>
        <w:b w:val="1"/>
        <w:i w:val="0"/>
        <w:color w:val="ffffff"/>
      </w:rPr>
      <w:tcPr>
        <w:tcBorders>
          <w:left w:color="ffffff" w:space="0" w:sz="8" w:val="single"/>
          <w:right w:color="ffffff" w:space="0" w:sz="2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firstRow">
      <w:rPr>
        <w:b w:val="1"/>
        <w:i w:val="0"/>
        <w:color w:val="ffffff"/>
      </w:rPr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color="000000" w:space="0" w:sz="0" w:val="nil"/>
          <w:insideV w:color="ffffff" w:space="0" w:sz="8" w:val="single"/>
        </w:tcBorders>
        <w:shd w:fill="4f81bd" w:val="clear"/>
      </w:tcPr>
    </w:tblStylePr>
    <w:tblStylePr w:type="lastCol">
      <w:rPr>
        <w:b w:val="1"/>
        <w:i w:val="0"/>
        <w:color w:val="ffffff"/>
      </w:rPr>
      <w:tcPr>
        <w:tcBorders>
          <w:top w:color="000000" w:space="0" w:sz="0" w:val="nil"/>
          <w:left w:color="ffffff" w:space="0" w:sz="2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Row">
      <w:rPr>
        <w:b w:val="1"/>
        <w:i w:val="0"/>
        <w:color w:val="ffffff"/>
      </w:rPr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0" w:val="nil"/>
          <w:insideV w:color="ffffff" w:space="0" w:sz="8" w:val="single"/>
        </w:tcBorders>
        <w:shd w:fill="4f81bd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W1OLzWlckRZ/Hq0usrKGiudTg==">AMUW2mV+PALBYys8m5qfQYNCG6AOkrNf+UzgTOfmEJdRi7p7pgNKjnC7dP1lDnUqjl+wgKAL1p4Uw+9Td5A88Oyv+v7ufn0aZGDdPGyEF7Wamf0xWXSDnJo=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2022-10-26T01:00:00Z</dcterms:created>
  <dc:creator>Miriam</dc:creator>
</cp:coreProperties>
</file>